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Назва закупівлі: 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uk-UA" w:bidi="ar-SA"/>
        </w:rPr>
        <w:t>Послуги з поточного ремонту вулиць і доріг комунальної власності з ґрунтовим покриттям у м.Прилуки (Експлуатаційне утримання автомобільних доріг загального користування місцевого значення, вулиць і доріг комунальної власності)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uk-UA" w:bidi="ar-SA"/>
        </w:rPr>
        <w:t>ДК 021:2015: 45230000-8  Будівництво трубопроводів, ліній зв'язку та електропередач, шосе, доріг, аеродромів і залізничних доріг; вирівнювання поверхонь).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  <w:lang w:val="en-US"/>
        </w:rPr>
        <w:t>-0</w:t>
      </w:r>
      <w:r>
        <w:rPr>
          <w:sz w:val="22"/>
          <w:szCs w:val="22"/>
          <w:lang w:val="uk-UA"/>
        </w:rPr>
        <w:t>8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-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02</w:t>
      </w:r>
      <w:r>
        <w:rPr>
          <w:sz w:val="22"/>
          <w:szCs w:val="22"/>
          <w:lang w:val="en-US"/>
        </w:rPr>
        <w:t>-0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10621</w:t>
      </w:r>
      <w:r>
        <w:rPr>
          <w:sz w:val="22"/>
          <w:szCs w:val="22"/>
          <w:lang w:val="en-US"/>
        </w:rPr>
        <w:t>-a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b w:val="false"/>
          <w:bCs w:val="false"/>
          <w:sz w:val="22"/>
          <w:szCs w:val="22"/>
        </w:rPr>
        <w:t>1200</w:t>
      </w:r>
      <w:r>
        <w:rPr>
          <w:rStyle w:val="Style14"/>
          <w:rFonts w:eastAsia="Times New Roman" w:cs="Times New Roman"/>
          <w:b w:val="false"/>
          <w:bCs w:val="false"/>
          <w:i/>
          <w:iCs/>
          <w:color w:val="000000"/>
          <w:kern w:val="0"/>
          <w:sz w:val="22"/>
          <w:szCs w:val="22"/>
          <w:shd w:fill="FFFFFF" w:val="clear"/>
          <w:lang w:val="en-US" w:eastAsia="ar-SA" w:bidi="ar-SA"/>
        </w:rPr>
        <w:t xml:space="preserve"> 000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, 00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  <w:lang w:val="uk-UA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</w:rPr>
        <w:t xml:space="preserve"> рік </w:t>
      </w:r>
      <w:r>
        <w:rPr>
          <w:sz w:val="22"/>
          <w:szCs w:val="22"/>
        </w:rPr>
        <w:t xml:space="preserve">та міської цільової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3"/>
          <w:szCs w:val="23"/>
          <w:u w:val="none"/>
          <w:effect w:val="none"/>
          <w:shd w:fill="auto" w:val="clear"/>
          <w:lang w:val="uk-UA"/>
        </w:rPr>
        <w:t>Програми “Житлово-комунальне господарство та організація благоустрою міста Прилуки у 2024 році”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Обгрунтування  технічних та якісних характеристик предмета закупівлі:</w:t>
      </w:r>
      <w:r>
        <w:rPr>
          <w:b/>
          <w:color w:val="auto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/>
      </w:r>
    </w:p>
    <w:tbl>
      <w:tblPr>
        <w:tblW w:w="997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1"/>
        <w:gridCol w:w="6149"/>
        <w:gridCol w:w="1020"/>
        <w:gridCol w:w="1125"/>
        <w:gridCol w:w="1080"/>
      </w:tblGrid>
      <w:tr>
        <w:trPr/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/>
            </w:pPr>
            <w:r>
              <w:rPr>
                <w:sz w:val="24"/>
                <w:szCs w:val="24"/>
              </w:rPr>
              <w:t>№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ч/ч</w:t>
            </w:r>
          </w:p>
        </w:tc>
        <w:tc>
          <w:tcPr>
            <w:tcW w:w="6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>
        <w:trPr/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ind w:right="0"/>
              <w:jc w:val="left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Планування площ механізованим способом, група ґрунтів 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ind w:righ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м2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0"/>
              <w:ind w:righ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330000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Lines/>
              <w:bidi w:val="0"/>
              <w:spacing w:before="0" w:after="0"/>
              <w:ind w:right="0"/>
              <w:jc w:val="left"/>
              <w:rPr/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Улаштування одношарових основ товщиною 1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>0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см із щебеню фракції 40-70 мм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  <w:lang w:val="uk-UA"/>
              </w:rPr>
              <w:t xml:space="preserve">та 10-20 мм 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з межею міцності на стиск до 98,1 МПа [1000 кг/см2]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7"/>
              <w:jc w:val="center"/>
              <w:rPr/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м2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Lines/>
              <w:bidi w:val="0"/>
              <w:spacing w:before="0" w:after="0"/>
              <w:ind w:righ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>2500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7"/>
              <w:snapToGrid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val="uk-UA" w:eastAsia="zh-CN" w:bidi="ar-SA"/>
        </w:rPr>
        <w:t xml:space="preserve">Виконання зазначених об'ємів робіт при наданні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uk-UA" w:eastAsia="uk-UA" w:bidi="ar-SA"/>
        </w:rPr>
        <w:t xml:space="preserve"> п</w:t>
      </w:r>
      <w:r>
        <w:rPr>
          <w:rStyle w:val="Strong"/>
          <w:rFonts w:eastAsia="TimesNewRoman;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4"/>
          <w:sz w:val="24"/>
          <w:szCs w:val="24"/>
          <w:u w:val="none"/>
          <w:shd w:fill="FFFFFF" w:val="clear"/>
          <w:vertAlign w:val="baseline"/>
          <w:lang w:val="uk-UA" w:eastAsia="uk-UA" w:bidi="ar-SA"/>
        </w:rPr>
        <w:t>ослуги з поточного ремонту вулиць і доріг комунальної власності з ґрунтовим покриттям у м.Прилуки (Експлуатаційне утримання автомобільних доріг загального користування місцевого значення, вулиць і доріг комунальної власності)</w:t>
      </w:r>
      <w:r>
        <w:rPr>
          <w:rFonts w:eastAsia="Times New Roman" w:cs="Times New Roman" w:ascii="Times New Roman" w:hAnsi="Times New Roman"/>
          <w:color w:val="auto"/>
          <w:sz w:val="24"/>
          <w:szCs w:val="24"/>
          <w:u w:val="single"/>
          <w:lang w:val="uk-UA" w:eastAsia="zh-CN" w:bidi="ar-SA"/>
        </w:rPr>
        <w:t xml:space="preserve"> здійснюється Виконавцем з використанням якісного та нового матеріалу.</w:t>
      </w:r>
    </w:p>
    <w:p>
      <w:pPr>
        <w:pStyle w:val="Normal"/>
        <w:jc w:val="both"/>
        <w:rPr/>
      </w:pPr>
      <w:r>
        <w:rPr>
          <w:rFonts w:eastAsia="Times New Roman CYR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val="uk-UA" w:eastAsia="zh-CN" w:bidi="ar-SA"/>
        </w:rPr>
        <w:tab/>
        <w:t>Виконавець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uk-UA" w:eastAsia="zh-CN" w:bidi="ar-SA"/>
        </w:rPr>
        <w:t xml:space="preserve"> повинен використовувати обладнання та матеріали, які не спричиняють шкоди довкіллю,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 (надати довідку в довільній формі).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uk-UA" w:eastAsia="zh-CN" w:bidi="ar-SA"/>
        </w:rPr>
        <w:tab/>
        <w:t>Перелік місць виконання зазначеного об'єму робіт вказуються Замовником за пропозиціями голів комітетів самоорганізації населення Прилуцької міської ради.</w:t>
      </w:r>
    </w:p>
    <w:p>
      <w:pPr>
        <w:pStyle w:val="Normal"/>
        <w:ind w:firstLine="567" w:right="0"/>
        <w:jc w:val="both"/>
        <w:rPr/>
      </w:pPr>
      <w:r>
        <w:rPr>
          <w:rFonts w:cs="Times New Roman"/>
          <w:sz w:val="24"/>
          <w:szCs w:val="24"/>
          <w:lang w:val="uk-UA"/>
        </w:rPr>
        <w:t xml:space="preserve">В процесі виконання зазначений обсяг  може уточнюватися (коригуватися) Замовником у межах вартості </w:t>
      </w:r>
      <w:r>
        <w:rPr>
          <w:rFonts w:eastAsia="Times New Roman" w:cs="Times New Roman"/>
          <w:color w:val="auto"/>
          <w:sz w:val="24"/>
          <w:szCs w:val="24"/>
          <w:lang w:val="uk-UA" w:eastAsia="zh-CN" w:bidi="ar-SA"/>
        </w:rPr>
        <w:t>укладеного договору</w:t>
      </w:r>
      <w:r>
        <w:rPr>
          <w:rFonts w:cs="Times New Roman"/>
          <w:sz w:val="24"/>
          <w:szCs w:val="24"/>
          <w:lang w:val="uk-UA"/>
        </w:rPr>
        <w:t>.</w:t>
      </w:r>
    </w:p>
    <w:p>
      <w:pPr>
        <w:pStyle w:val="Normal"/>
        <w:ind w:firstLine="567" w:right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Виконавець несе відповідальність за своєчасне проведення комплексу робіт по об'єктах в терміни установлені договором.</w:t>
      </w:r>
    </w:p>
    <w:p>
      <w:pPr>
        <w:pStyle w:val="Normal"/>
        <w:ind w:firstLine="567" w:right="0"/>
        <w:jc w:val="both"/>
        <w:rPr>
          <w:rFonts w:eastAsia="Times New Roman CYR" w:cs="Times New Roman"/>
          <w:color w:val="000000"/>
          <w:sz w:val="24"/>
          <w:szCs w:val="24"/>
          <w:lang w:val="uk-UA"/>
        </w:rPr>
      </w:pPr>
      <w:r>
        <w:rPr>
          <w:rFonts w:eastAsia="Times New Roman CYR" w:cs="Times New Roman"/>
          <w:color w:val="000000"/>
          <w:sz w:val="24"/>
          <w:szCs w:val="24"/>
          <w:lang w:val="uk-UA"/>
        </w:rPr>
        <w:t>Відповідальність за якість та своєчасне надання послуг несе Виконавець послуг відповідно законодавства.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bidi="ar-SA"/>
        </w:rPr>
        <w:tab/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bidi="ar-SA"/>
        </w:rPr>
        <w:t xml:space="preserve"> разі необхідності, місце виконання робіт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  <w:lang w:eastAsia="zh-CN" w:bidi="ar-SA"/>
        </w:rPr>
        <w:t>Виконавець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bidi="ar-SA"/>
        </w:rPr>
        <w:t xml:space="preserve"> повинен облаштувати сигнальною стрічкою та попереджувальними знаками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none"/>
          <w:lang w:bidi="ar-SA"/>
        </w:rPr>
        <w:t>.</w:t>
      </w:r>
    </w:p>
    <w:p>
      <w:pPr>
        <w:pStyle w:val="13"/>
        <w:ind w:firstLine="426"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Ціну пропозиції слід визначати відповідно до вимог технічного завдання щодо термінів закінчення надання робіт/послуг, технології надання робіт/послуг, з дотриманням діючих норм і правил експлуатації техніки і безпечних умов праці. </w:t>
      </w:r>
    </w:p>
    <w:p>
      <w:pPr>
        <w:pStyle w:val="13"/>
        <w:ind w:firstLine="426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Вартість пропозиції та всі інші ціни повинні бути чітко визначені. </w:t>
      </w:r>
    </w:p>
    <w:p>
      <w:pPr>
        <w:pStyle w:val="13"/>
        <w:spacing w:lineRule="exact" w:line="227"/>
        <w:ind w:firstLine="426" w:right="0"/>
        <w:jc w:val="both"/>
        <w:rPr/>
      </w:pPr>
      <w:r>
        <w:rPr>
          <w:rStyle w:val="31"/>
          <w:rFonts w:eastAsia="Times New Roman" w:cs="Times New Roman"/>
          <w:b w:val="false"/>
          <w:bCs w:val="false"/>
          <w:iCs/>
          <w:color w:val="000000"/>
          <w:kern w:val="2"/>
          <w:sz w:val="24"/>
          <w:szCs w:val="24"/>
          <w:shd w:fill="FFFFFF" w:val="clear"/>
          <w:lang w:val="uk-UA" w:eastAsia="zh-CN" w:bidi="ar-SA"/>
        </w:rPr>
        <w:tab/>
        <w:t>Пропозиція учасника, в ціну якої включені будь-які витрати, понесені ним у процесі здійснення процедури закупівлі та укладання договору про закупівлю, відхиляється замовником.</w:t>
      </w:r>
    </w:p>
    <w:p>
      <w:pPr>
        <w:pStyle w:val="14"/>
        <w:widowControl w:val="false"/>
        <w:spacing w:lineRule="auto" w:line="240"/>
        <w:ind w:firstLine="426" w:left="34" w:right="113"/>
        <w:jc w:val="both"/>
        <w:rPr>
          <w:rFonts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/>
          <w:sz w:val="24"/>
          <w:szCs w:val="24"/>
          <w:lang w:val="uk-UA"/>
        </w:rPr>
        <w:tab/>
        <w:t>Ціна тендерної пропозиції вказується з ПДВ (стосується Учасників, які є платниками ПДВ) та підтверджується відповідними розрахунками.</w:t>
      </w:r>
    </w:p>
    <w:p>
      <w:pPr>
        <w:pStyle w:val="14"/>
        <w:spacing w:lineRule="auto" w:line="240"/>
        <w:ind w:firstLine="426" w:left="34" w:right="113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Times New Roman" w:cs="Times New Roman"/>
          <w:b w:val="false"/>
          <w:bCs w:val="false"/>
          <w:i/>
          <w:i/>
          <w:sz w:val="20"/>
          <w:szCs w:val="20"/>
          <w:lang w:eastAsia="en-US"/>
        </w:rPr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Н</w:t>
      </w:r>
      <w:r>
        <w:rPr>
          <w:sz w:val="22"/>
          <w:szCs w:val="22"/>
          <w:lang w:val="uk-UA"/>
        </w:rPr>
        <w:t>ачальник управління житлово-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комунального господарства</w:t>
        <w:tab/>
        <w:tab/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О.С.Созінов</w:t>
      </w:r>
    </w:p>
    <w:sectPr>
      <w:type w:val="nextPage"/>
      <w:pgSz w:w="11906" w:h="16838"/>
      <w:pgMar w:left="141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  <w:font w:name="Times New Roman">
    <w:charset w:val="cc"/>
    <w:family w:val="auto"/>
    <w:pitch w:val="default"/>
  </w:font>
  <w:font w:name="Times New Roman">
    <w:charset w:val="01"/>
    <w:family w:val="roman"/>
    <w:pitch w:val="variable"/>
  </w:font>
  <w:font w:name="Times New Roman">
    <w:charset w:val="cc"/>
    <w:family w:val="roman"/>
    <w:pitch w:val="default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38">
    <w:name w:val="Font Style38"/>
    <w:qFormat/>
    <w:rPr>
      <w:rFonts w:ascii="Times New Roman" w:hAnsi="Times New Roman" w:eastAsia="Times New Roman"/>
      <w:sz w:val="24"/>
      <w:szCs w:val="24"/>
    </w:rPr>
  </w:style>
  <w:style w:type="character" w:styleId="TimesNewRoman12">
    <w:name w:val="Стиль (латиница) Times New Roman 12 пт"/>
    <w:qFormat/>
    <w:rPr>
      <w:rFonts w:ascii="Times New Roman" w:hAnsi="Times New Roman" w:eastAsia="Times New Roman"/>
      <w:sz w:val="24"/>
      <w:lang w:val="uk-UA" w:eastAsia="ar-SA"/>
    </w:rPr>
  </w:style>
  <w:style w:type="character" w:styleId="Style16">
    <w:name w:val="Обычный (веб) Знак Знак Знак"/>
    <w:qFormat/>
    <w:rPr>
      <w:sz w:val="24"/>
      <w:lang w:val="uk-UA"/>
    </w:rPr>
  </w:style>
  <w:style w:type="character" w:styleId="Style17">
    <w:name w:val="Текст Знак"/>
    <w:qFormat/>
    <w:rPr>
      <w:rFonts w:eastAsia="Times New Roman"/>
      <w:szCs w:val="22"/>
    </w:rPr>
  </w:style>
  <w:style w:type="character" w:styleId="Style18">
    <w:name w:val="Текст примітки Знак"/>
    <w:qFormat/>
    <w:rPr>
      <w:rFonts w:ascii="Arial" w:hAnsi="Arial" w:eastAsia="Arial"/>
    </w:rPr>
  </w:style>
  <w:style w:type="character" w:styleId="1">
    <w:name w:val="Основной шрифт абзаца1"/>
    <w:qFormat/>
    <w:rPr>
      <w:rFonts w:ascii="Verdana" w:hAnsi="Verdana" w:eastAsia="Verdana"/>
      <w:sz w:val="20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Times New Roman" w:hAnsi="Times New Roman" w:eastAsia="Times New Roman"/>
    </w:rPr>
  </w:style>
  <w:style w:type="character" w:styleId="WW8Num12z1">
    <w:name w:val="WW8Num12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0">
    <w:name w:val="WW8Num8z0"/>
    <w:qFormat/>
    <w:rPr>
      <w:rFonts w:ascii="Times New Roman" w:hAnsi="Times New Roman" w:eastAsia="Times New Roman"/>
    </w:rPr>
  </w:style>
  <w:style w:type="character" w:styleId="Rvts0">
    <w:name w:val="rvts0"/>
    <w:qFormat/>
    <w:rPr/>
  </w:style>
  <w:style w:type="character" w:styleId="Rvts46">
    <w:name w:val="rvts46"/>
    <w:qFormat/>
    <w:rPr/>
  </w:style>
  <w:style w:type="character" w:styleId="Rvts37">
    <w:name w:val="rvts37"/>
    <w:qFormat/>
    <w:rPr/>
  </w:style>
  <w:style w:type="character" w:styleId="Rvts11">
    <w:name w:val="rvts11"/>
    <w:qFormat/>
    <w:rPr/>
  </w:style>
  <w:style w:type="character" w:styleId="Apple-converted-space">
    <w:name w:val="apple-converted-space"/>
    <w:qFormat/>
    <w:rPr/>
  </w:style>
  <w:style w:type="character" w:styleId="Style19">
    <w:name w:val="Маркеры списка"/>
    <w:qFormat/>
    <w:rPr>
      <w:rFonts w:ascii="OpenSymbol" w:hAnsi="OpenSymbol" w:eastAsia="OpenSymbol"/>
    </w:rPr>
  </w:style>
  <w:style w:type="character" w:styleId="32">
    <w:name w:val="Основной текст с отступом 3 Знак"/>
    <w:qFormat/>
    <w:rPr>
      <w:rFonts w:ascii="Arial" w:hAnsi="Arial" w:eastAsia="Times New Roman"/>
      <w:sz w:val="16"/>
      <w:szCs w:val="16"/>
    </w:rPr>
  </w:style>
  <w:style w:type="character" w:styleId="21">
    <w:name w:val="Основной текст 2 Знак"/>
    <w:qFormat/>
    <w:rPr>
      <w:rFonts w:ascii="Times New Roman" w:hAnsi="Times New Roman" w:eastAsia="Times New Roman"/>
      <w:sz w:val="24"/>
      <w:szCs w:val="20"/>
      <w:lang w:val="uk-UA"/>
    </w:rPr>
  </w:style>
  <w:style w:type="character" w:styleId="Style20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2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HTML">
    <w:name w:val="Стандартный HTML Знак"/>
    <w:qFormat/>
    <w:rPr>
      <w:rFonts w:ascii="Courier New" w:hAnsi="Courier New" w:eastAsia="Courier New"/>
      <w:sz w:val="20"/>
      <w:szCs w:val="20"/>
    </w:rPr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1">
    <w:name w:val="Шрифт абзацу за промовчанням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1">
    <w:name w:val="WW8Num6z1"/>
    <w:qFormat/>
    <w:rPr>
      <w:rFonts w:ascii="Courier New" w:hAnsi="Courier New" w:eastAsia="Courier New"/>
      <w:sz w:val="20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Times New Roman" w:hAnsi="Times New Roman" w:eastAsia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22">
    <w:name w:val="Шрифт абзацу за промовчанням2"/>
    <w:qFormat/>
    <w:rPr/>
  </w:style>
  <w:style w:type="character" w:styleId="33">
    <w:name w:val="Шрифт абзацу за промовчанням3"/>
    <w:qFormat/>
    <w:rPr/>
  </w:style>
  <w:style w:type="character" w:styleId="4">
    <w:name w:val="Шрифт абзацу за промовчанням4"/>
    <w:qFormat/>
    <w:rPr/>
  </w:style>
  <w:style w:type="character" w:styleId="5">
    <w:name w:val="Шрифт абзацу за промовчанням5"/>
    <w:qFormat/>
    <w:rPr/>
  </w:style>
  <w:style w:type="character" w:styleId="6">
    <w:name w:val="Шрифт абзацу за промовчанням6"/>
    <w:qFormat/>
    <w:rPr/>
  </w:style>
  <w:style w:type="character" w:styleId="Style22">
    <w:name w:val="Шрифт абзацу за промовчанням"/>
    <w:qFormat/>
    <w:rPr/>
  </w:style>
  <w:style w:type="character" w:styleId="41">
    <w:name w:val="Основной шрифт абзаца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0">
    <w:name w:val="WW8Num4z0"/>
    <w:qFormat/>
    <w:rPr>
      <w:rFonts w:ascii="Arial" w:hAnsi="Arial" w:eastAsia="Times New Roman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3">
    <w:name w:val="Посещённая гиперссылка"/>
    <w:qFormat/>
    <w:rPr>
      <w:color w:val="800000"/>
      <w:u w:val="single"/>
      <w:lang w:val="zxx" w:bidi="zxx"/>
    </w:rPr>
  </w:style>
  <w:style w:type="character" w:styleId="WW8Num8z4">
    <w:name w:val="WW8Num8z4"/>
    <w:qFormat/>
    <w:rPr>
      <w:rFonts w:ascii="Courier New" w:hAnsi="Courier New" w:eastAsia="Courier New"/>
    </w:rPr>
  </w:style>
  <w:style w:type="character" w:styleId="WW8Num8z3">
    <w:name w:val="WW8Num8z3"/>
    <w:qFormat/>
    <w:rPr>
      <w:rFonts w:ascii="Symbol" w:hAnsi="Symbol" w:eastAsia="Symbol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7z2">
    <w:name w:val="WW8Num7z2"/>
    <w:qFormat/>
    <w:rPr/>
  </w:style>
  <w:style w:type="character" w:styleId="WW8Num7z0">
    <w:name w:val="WW8Num7z0"/>
    <w:qFormat/>
    <w:rPr>
      <w:sz w:val="24"/>
      <w:lang w:val="uk-UA"/>
    </w:rPr>
  </w:style>
  <w:style w:type="character" w:styleId="WW8Num6z2">
    <w:name w:val="WW8Num6z2"/>
    <w:qFormat/>
    <w:rPr/>
  </w:style>
  <w:style w:type="character" w:styleId="WW8Num6z0">
    <w:name w:val="WW8Num6z0"/>
    <w:qFormat/>
    <w:rPr/>
  </w:style>
  <w:style w:type="character" w:styleId="Style24">
    <w:name w:val="Основний текст Знак"/>
    <w:qFormat/>
    <w:rPr>
      <w:rFonts w:ascii="Arial" w:hAnsi="Arial" w:eastAsia="Times New Roman"/>
      <w:sz w:val="20"/>
      <w:szCs w:val="20"/>
      <w:lang w:val="en-GB" w:eastAsia="en-US"/>
    </w:rPr>
  </w:style>
  <w:style w:type="character" w:styleId="Style25">
    <w:name w:val="Тема примітки Знак"/>
    <w:qFormat/>
    <w:rPr>
      <w:b/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Qowt-font2-timesnewroman">
    <w:name w:val="qowt-font2-timesnewroman"/>
    <w:qFormat/>
    <w:rPr>
      <w:rFonts w:eastAsia="Times New Roman"/>
    </w:rPr>
  </w:style>
  <w:style w:type="character" w:styleId="Style26">
    <w:name w:val="Текст у виносці Знак"/>
    <w:qFormat/>
    <w:rPr>
      <w:rFonts w:ascii="Segoe UI" w:hAnsi="Segoe UI" w:eastAsia="Segoe UI"/>
      <w:sz w:val="18"/>
      <w:szCs w:val="18"/>
    </w:rPr>
  </w:style>
  <w:style w:type="character" w:styleId="12">
    <w:name w:val="Неразрешенное упоминание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Arial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3">
    <w:name w:val="Без интервала1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4">
    <w:name w:val="Обычный1"/>
    <w:qFormat/>
    <w:pPr>
      <w:widowControl w:val="false"/>
      <w:suppressAutoHyphens w:val="true"/>
      <w:overflowPunct w:val="tru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uk-UA" w:eastAsia="hi-IN" w:bidi="ar-SA"/>
    </w:rPr>
  </w:style>
  <w:style w:type="paragraph" w:styleId="Docdata">
    <w:name w:val="docdata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ar-SA" w:bidi="ar-SA"/>
    </w:rPr>
  </w:style>
  <w:style w:type="paragraph" w:styleId="15">
    <w:name w:val="Звичайний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ru-RU" w:eastAsia="ar-SA" w:bidi="ar-SA"/>
    </w:rPr>
  </w:style>
  <w:style w:type="paragraph" w:styleId="Style32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Cs w:val="20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16">
    <w:name w:val="Текст примітки1"/>
    <w:basedOn w:val="Normal"/>
    <w:qFormat/>
    <w:pPr>
      <w:widowControl w:val="false"/>
      <w:suppressAutoHyphens w:val="false"/>
    </w:pPr>
    <w:rPr>
      <w:rFonts w:ascii="Arial" w:hAnsi="Arial" w:eastAsia="Times New Roman"/>
      <w:sz w:val="20"/>
      <w:lang w:eastAsia="ar-SA"/>
    </w:rPr>
  </w:style>
  <w:style w:type="paragraph" w:styleId="17">
    <w:name w:val="Заголовок1"/>
    <w:basedOn w:val="Normal"/>
    <w:qFormat/>
    <w:pPr>
      <w:widowControl w:val="false"/>
      <w:spacing w:lineRule="auto" w:line="216" w:before="0" w:after="0"/>
      <w:ind w:hanging="0" w:right="-6"/>
      <w:jc w:val="center"/>
    </w:pPr>
    <w:rPr>
      <w:rFonts w:ascii="Times New Roman" w:hAnsi="Times New Roman" w:eastAsia="Times New Roman"/>
      <w:b/>
      <w:bCs/>
      <w:sz w:val="28"/>
      <w:lang w:eastAsia="ar-SA"/>
    </w:rPr>
  </w:style>
  <w:style w:type="paragraph" w:styleId="18">
    <w:name w:val="Абзац списка1"/>
    <w:basedOn w:val="Normal"/>
    <w:qFormat/>
    <w:pPr>
      <w:spacing w:lineRule="auto" w:line="252"/>
      <w:ind w:hanging="0" w:left="720"/>
    </w:pPr>
    <w:rPr>
      <w:rFonts w:ascii="Calibri" w:hAnsi="Calibri" w:eastAsia="Times New Roman"/>
      <w:lang w:eastAsia="ar-SA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hanging="0" w:left="283"/>
    </w:pPr>
    <w:rPr/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</w:pPr>
    <w:rPr/>
  </w:style>
  <w:style w:type="paragraph" w:styleId="A">
    <w:name w:val="a"/>
    <w:basedOn w:val="Normal"/>
    <w:qFormat/>
    <w:pPr>
      <w:spacing w:before="280" w:after="280"/>
    </w:pPr>
    <w:rPr>
      <w:lang w:val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Style34">
    <w:name w:val="Обычный (веб)"/>
    <w:basedOn w:val="Normal"/>
    <w:qFormat/>
    <w:pPr>
      <w:suppressAutoHyphens w:val="false"/>
      <w:spacing w:before="280" w:after="280"/>
    </w:pPr>
    <w:rPr>
      <w:lang w:val="ru-RU"/>
    </w:rPr>
  </w:style>
  <w:style w:type="paragraph" w:styleId="311">
    <w:name w:val="Основной текст с отступом 31"/>
    <w:basedOn w:val="Normal"/>
    <w:qFormat/>
    <w:pPr>
      <w:suppressAutoHyphens w:val="false"/>
      <w:spacing w:before="0" w:after="120"/>
      <w:ind w:firstLine="397" w:left="283"/>
      <w:jc w:val="both"/>
    </w:pPr>
    <w:rPr>
      <w:rFonts w:ascii="Arial" w:hAnsi="Arial" w:eastAsia="Arial"/>
      <w:sz w:val="16"/>
      <w:szCs w:val="16"/>
      <w:lang w:val="ru-RU"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312">
    <w:name w:val="Заголовок 3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Liberation Serif"/>
      <w:color w:val="auto"/>
      <w:kern w:val="2"/>
      <w:sz w:val="24"/>
      <w:szCs w:val="24"/>
      <w:lang w:val="ru-RU" w:eastAsia="ar-SA" w:bidi="ar-SA"/>
    </w:rPr>
  </w:style>
  <w:style w:type="paragraph" w:styleId="212">
    <w:name w:val="Основной текст 21"/>
    <w:basedOn w:val="Normal"/>
    <w:qFormat/>
    <w:pPr>
      <w:jc w:val="both"/>
    </w:pPr>
    <w:rPr>
      <w:sz w:val="22"/>
      <w:lang w:val="ru-RU"/>
    </w:rPr>
  </w:style>
  <w:style w:type="paragraph" w:styleId="Style35">
    <w:name w:val="Нормальний текст"/>
    <w:basedOn w:val="Normal"/>
    <w:qFormat/>
    <w:pPr>
      <w:spacing w:before="120" w:after="0"/>
      <w:ind w:firstLine="567"/>
      <w:jc w:val="both"/>
    </w:pPr>
    <w:rPr>
      <w:rFonts w:ascii="Antiqua" w:hAnsi="Antiqua" w:eastAsia="Antiqua"/>
      <w:sz w:val="26"/>
      <w:lang w:eastAsia="ar-SA"/>
    </w:rPr>
  </w:style>
  <w:style w:type="paragraph" w:styleId="HTML1">
    <w:name w:val="Стандартный HTML"/>
    <w:basedOn w:val="Normal"/>
    <w:qFormat/>
    <w:pPr/>
    <w:rPr>
      <w:rFonts w:ascii="Courier New" w:hAnsi="Courier New" w:eastAsia="Courier New"/>
      <w:sz w:val="20"/>
      <w:lang w:val="ru-RU" w:eastAsia="ar-SA"/>
    </w:rPr>
  </w:style>
  <w:style w:type="paragraph" w:styleId="19">
    <w:name w:val="Указатель1"/>
    <w:basedOn w:val="Normal"/>
    <w:qFormat/>
    <w:pPr/>
    <w:rPr>
      <w:rFonts w:ascii="Arial" w:hAnsi="Arial" w:eastAsia="Tahoma"/>
      <w:lang w:eastAsia="ar-SA"/>
    </w:rPr>
  </w:style>
  <w:style w:type="paragraph" w:styleId="23">
    <w:name w:val="Заголовок2"/>
    <w:basedOn w:val="Normal"/>
    <w:qFormat/>
    <w:pPr>
      <w:keepNext w:val="true"/>
      <w:spacing w:before="240" w:after="120"/>
    </w:pPr>
    <w:rPr>
      <w:rFonts w:ascii="Arial" w:hAnsi="Arial" w:eastAsia="Tahoma"/>
      <w:sz w:val="28"/>
      <w:szCs w:val="28"/>
      <w:lang w:eastAsia="ar-SA"/>
    </w:rPr>
  </w:style>
  <w:style w:type="paragraph" w:styleId="24">
    <w:name w:val="Указатель2"/>
    <w:basedOn w:val="Normal"/>
    <w:qFormat/>
    <w:pPr/>
    <w:rPr>
      <w:rFonts w:eastAsia="Mangal"/>
      <w:lang w:eastAsia="ar-SA"/>
    </w:rPr>
  </w:style>
  <w:style w:type="paragraph" w:styleId="110">
    <w:name w:val="Название1"/>
    <w:basedOn w:val="Normal"/>
    <w:qFormat/>
    <w:pPr>
      <w:spacing w:before="120" w:after="120"/>
    </w:pPr>
    <w:rPr>
      <w:rFonts w:ascii="Arial" w:hAnsi="Arial" w:eastAsia="Tahoma"/>
      <w:i/>
      <w:iCs/>
      <w:sz w:val="20"/>
      <w:lang w:eastAsia="ar-SA"/>
    </w:rPr>
  </w:style>
  <w:style w:type="paragraph" w:styleId="34">
    <w:name w:val="Указатель3"/>
    <w:basedOn w:val="Normal"/>
    <w:qFormat/>
    <w:pPr/>
    <w:rPr>
      <w:rFonts w:eastAsia="Mangal"/>
      <w:lang w:eastAsia="ar-SA"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eastAsia="Mangal"/>
      <w:i/>
      <w:iCs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paragraph" w:styleId="Tj">
    <w:name w:val="tj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Style37">
    <w:name w:val="Вміст таблиці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LibreOffice/7.6.6.3$Windows_X86_64 LibreOffice_project/d97b2716a9a4a2ce1391dee1765565ea469b0ae7</Application>
  <AppVersion>15.0000</AppVersion>
  <Pages>1</Pages>
  <Words>407</Words>
  <Characters>2962</Characters>
  <CharactersWithSpaces>3357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dc:description/>
  <dc:language>uk-UA</dc:language>
  <cp:lastModifiedBy/>
  <dcterms:modified xsi:type="dcterms:W3CDTF">2024-08-05T11:39:11Z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